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DB44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2F96C0CE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456F777A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0475896" w14:textId="020827CA" w:rsidR="00407D97" w:rsidRDefault="00A02F4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noProof/>
          <w:kern w:val="0"/>
          <w:sz w:val="22"/>
          <w:szCs w:val="22"/>
          <w:lang w:bidi="ar-SA"/>
        </w:rPr>
        <w:drawing>
          <wp:inline distT="0" distB="0" distL="0" distR="0" wp14:anchorId="3189BA0E" wp14:editId="050DEB4A">
            <wp:extent cx="2331720" cy="2865120"/>
            <wp:effectExtent l="0" t="0" r="0" b="0"/>
            <wp:docPr id="1321940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E6775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3F5F908" w14:textId="77777777" w:rsidR="00407D97" w:rsidRDefault="00407D97" w:rsidP="00A02F48">
      <w:pPr>
        <w:pStyle w:val="Standard"/>
        <w:rPr>
          <w:rFonts w:ascii="Times New Roman" w:hAnsi="Times New Roman"/>
          <w:sz w:val="22"/>
          <w:szCs w:val="22"/>
        </w:rPr>
      </w:pPr>
    </w:p>
    <w:p w14:paraId="6E5F8AA9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2575EAB" w14:textId="77777777" w:rsidR="00407D97" w:rsidRDefault="00A933B3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GODIŠNJE IZVJEŠĆE</w:t>
      </w:r>
    </w:p>
    <w:p w14:paraId="4CD7A7E7" w14:textId="77777777" w:rsidR="00407D97" w:rsidRDefault="00A933B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provedbi Provedbenog programa Općine Breznica</w:t>
      </w:r>
    </w:p>
    <w:p w14:paraId="08512456" w14:textId="77777777" w:rsidR="00407D97" w:rsidRDefault="00A933B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 izvještajno razdoblje 01.01.2024. - 31.12.2024.</w:t>
      </w:r>
    </w:p>
    <w:p w14:paraId="2BEB9B6F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08B6C0E7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6130DA5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03FF67D5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783F17A3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10A34269" w14:textId="77777777" w:rsidR="00A02F48" w:rsidRDefault="00A02F4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277AD070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2D9B14DB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317BE9EE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79CA172A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58E79FF1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48EFB9CA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44739060" w14:textId="77777777" w:rsidR="00E17289" w:rsidRDefault="00E17289" w:rsidP="00A02F48">
      <w:pPr>
        <w:pStyle w:val="Standard"/>
        <w:rPr>
          <w:rFonts w:ascii="Times New Roman" w:hAnsi="Times New Roman"/>
          <w:sz w:val="22"/>
          <w:szCs w:val="22"/>
        </w:rPr>
      </w:pPr>
    </w:p>
    <w:p w14:paraId="00EF83EA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5C87D60D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3C443E6A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2E069F6B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4DC5364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61CCF787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456557E9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492A2C0C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04305560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5E92763A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111FBE5F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16ECB97B" w14:textId="77777777" w:rsidR="00E17289" w:rsidRDefault="00E1728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766B14A6" w14:textId="77777777" w:rsidR="00407D97" w:rsidRDefault="00407D97" w:rsidP="00A02F48">
      <w:pPr>
        <w:pStyle w:val="Standard"/>
        <w:rPr>
          <w:rFonts w:ascii="Times New Roman" w:hAnsi="Times New Roman"/>
          <w:sz w:val="22"/>
          <w:szCs w:val="22"/>
        </w:rPr>
      </w:pPr>
    </w:p>
    <w:p w14:paraId="05041394" w14:textId="77777777" w:rsidR="00407D97" w:rsidRDefault="00407D9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086FBE34" w14:textId="77777777" w:rsidR="00407D97" w:rsidRDefault="00A933B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Bisag, siječanj 2025.</w:t>
      </w:r>
    </w:p>
    <w:p w14:paraId="302E9D3B" w14:textId="77777777" w:rsidR="00E17289" w:rsidRDefault="00E1728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DF499A5" w14:textId="77777777" w:rsidR="00407D97" w:rsidRDefault="00A933B3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PREGLED STANJA U UPRAVNOM PODRUČJU</w:t>
      </w:r>
    </w:p>
    <w:p w14:paraId="7BB6FFDE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682D8F1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 programi jedinica lokalne samouprave su kratkoročni akti strateškog planiranja koji se izrađuju i donose sukladno Zakonu o sustavu strateškog planiranja i upravljanja razvojem Republike Hrvatske („Narodne novine“ broj 123/17 i 151/22). Provedbeni program donosi se za vrijeme trajanja mandata izvršnog tijela jedinice lokalne samouprave i vrijedi za taj mandat, a jedinica lokalne samouprave izvješćuje godišnje putem regionalnog koordinatora Koordinacijsko tijelo o izvršenju provedbenog programa.</w:t>
      </w:r>
    </w:p>
    <w:p w14:paraId="54C9619A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CB238CC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Pravilnikom o rokovima i postupcima praćenja i izvješćivanja o provedbi akata strateškog planiranja od nacionalnog značaja i od značaja za jedinice lokalne i područne (regionalne) samouprave („Narodne novine” broj 44/2023) ukinuta je obveza podnošenja polugodišnjeg izvješća o provedbi provedbenih programa. Godišnje izvješće o provedbi provedbenog programa jedinice lokalne samouprave za prethodnu godinu dostavlja se regionalnom koordinatoru do 15. veljače tekuće godine.</w:t>
      </w:r>
    </w:p>
    <w:p w14:paraId="6C39BA81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DB4E33E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 program Općine Breznica za razdoblje 2021. - 2025. godine donesen je u prosincu 2021. godine, a Izmjene i dopune Provedbenog programa u prosincu 2022. godine. Provedbenim programom se osigurava provedba razvojnih ciljeva Plana ukupnog razvoja Općine Breznica za razdoblje od 2021. – 2030. godine i drugih hijerarhijski nadređenih akata strateškog planiranja, kao i poveznica s proračunom Općine. Zadatak politike razvoja Općine Breznica je pridonijeti ukupnom regionalnom, a samim time i nacionalnom rastu i razvoju stvaranjem preduvjeta koji će smanjiti društvene i gospodarske razvojne nejednakosti među regijama te omogućiti svim područjima da postanu konkurentna.</w:t>
      </w:r>
    </w:p>
    <w:p w14:paraId="1F7EAF72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A1D6DDF" w14:textId="77777777" w:rsidR="00407D97" w:rsidRDefault="00A933B3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>U skladu s navedenim u razdoblju od 2021. - 2025. godine Općina Breznica je svoje djelovanje usmjerila na provedbu mjera u okviru tri prioriteta, odnosno strateška cilja definirana u Planu ukupnog razvoja Općine Breznica za razdoblje od 2021. – 2030. godine:</w:t>
      </w:r>
    </w:p>
    <w:p w14:paraId="360CEC76" w14:textId="77777777" w:rsidR="00407D97" w:rsidRDefault="00A933B3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SC1. Razvoj konkurentnog i održivog gospodarstva;</w:t>
      </w:r>
    </w:p>
    <w:p w14:paraId="28D84CA6" w14:textId="77777777" w:rsidR="00407D97" w:rsidRDefault="00A933B3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SC2. Unaprjeđenje infrastrukturnih dijelova Općine;</w:t>
      </w:r>
    </w:p>
    <w:p w14:paraId="0D0157B8" w14:textId="77777777" w:rsidR="00407D97" w:rsidRDefault="00A933B3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SC3. Rast životnog standarda.</w:t>
      </w:r>
    </w:p>
    <w:p w14:paraId="078EF867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2DC30A2" w14:textId="77777777" w:rsidR="00407D97" w:rsidRDefault="00A933B3">
      <w:pPr>
        <w:pStyle w:val="Standard"/>
        <w:jc w:val="both"/>
      </w:pP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Izmjenama i dopunama Provedbenog programa od prosinca 2022. godine obustavljena je provedba Mjere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 1.1. Gospodarski razvoj u sklopu koje se planirao otkup zemljišta u gospodarskoj zoni u naselju Bisag u cilju izgradnje infrastrukture u zoni i privlačenja poduzetnika. Provedba Mjere 1.1. je obustavljena zbog dolaska poduzetnika koji je otkupio cjelokupnu površinu planirane zone. Budući da više nema slobodnog zemljišta koje bi se moglo otkupiti u planiranoj gospodarskoj zoni, provedba ove mjere je obustavljena.</w:t>
      </w:r>
    </w:p>
    <w:p w14:paraId="24426695" w14:textId="77777777" w:rsidR="00407D97" w:rsidRDefault="00407D97">
      <w:pPr>
        <w:pStyle w:val="Standard"/>
        <w:jc w:val="both"/>
      </w:pPr>
    </w:p>
    <w:p w14:paraId="226630A8" w14:textId="77777777" w:rsidR="00407D97" w:rsidRDefault="00A933B3">
      <w:pPr>
        <w:pStyle w:val="Standard"/>
        <w:jc w:val="both"/>
      </w:pP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Istim 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Izmjenama i dopunama kao nova aktivnost pod Mjerom 3.1. Razvoj predškolskog odgoja uvršten je i Projekt izgradnje područnog vrtića u Breznici. Općina Breznica je 2022. godine u partnerstvu s Općinom Breznički Hum prijavila Projekt na Javni poziv Ministarstva znanosti i obrazovanja na dodjelu bespovratnih sredstava za ulaganja u izgradnju, dogradnju, nadogradnju, rekonstrukciju i opremanje predškolskih ustanova. Poziv se financira EU sredstvima kroz Nacionalni plan oporavka i otpornost, a izgradnjom novog područnog vrtića kapaciteta od 64 djece Općina Breznica planira riješiti problem prevelikog broja djece u matičnom objektu u Bisagu. Zbog uvjeta financiranja projekata iz Poziva, gdje je najviši iznos financiranja određen samo brojem novih dnevnih boravaka vrtića bez obzira na stvarne troškove izgradnje, Općina Breznica je u ovaj projekt ušla s pretpostavkom da će znatan dio troškova izgradnje morati pokriti iz općinskog proračuna, barem do otvaranja novih programa iz kojih bi se mogla dobiti sredstva za sufinanciranje vlastitog udjela u EU projektima.</w:t>
      </w:r>
    </w:p>
    <w:p w14:paraId="45655E4B" w14:textId="77777777" w:rsidR="00407D97" w:rsidRDefault="00407D97">
      <w:pPr>
        <w:pStyle w:val="Standard"/>
        <w:jc w:val="both"/>
      </w:pPr>
    </w:p>
    <w:p w14:paraId="5CDF451A" w14:textId="77B588E8" w:rsidR="00407D97" w:rsidRDefault="00A933B3">
      <w:pPr>
        <w:pStyle w:val="Standard"/>
        <w:jc w:val="both"/>
      </w:pP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U izvještajnom razdoblju od 01.01.2024. do 31.12.2024. godine Općina Breznica nastavila je s provedbom mjera iz Provedbenog programa Općine. Povećanje cijene energenata i građevinskog materijala prethodnih godina imalo je znatan utjecaj na troškove održavanja i gradnje komunalne infrastrukture i drugih objekata, što je osobito slučaj za Projekt izgradnje područnog vrtića u Breznici kao najvećeg projekta koji je Općina Breznica provodila do sada. Po izradi glavnog projekta i provedenoj javnoj nabavi za izgradnju objekta u 2024. godini ukupni troškovi Projekta </w:t>
      </w:r>
      <w:r w:rsidR="005A0B46"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procijenjeni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 su na 2.400.000,00 €, značajno više od prethodnih procjena i čak tri puta više od iznosa sredstava osiguranih za sufinanciranje projekta iz EU fondova. Općina je u izvještajnom razdoblju uspjela za Projekt osigurati dodatna sredstva iz državnog proračuna, ali i s time izgradnja novog vrtića će </w:t>
      </w:r>
      <w:r w:rsidR="005A0B46"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zahtijevati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 značajna vlastita sredstva Općine.</w:t>
      </w:r>
    </w:p>
    <w:p w14:paraId="7C6AD8D3" w14:textId="77777777" w:rsidR="00407D97" w:rsidRDefault="00407D97">
      <w:pPr>
        <w:pStyle w:val="Standard"/>
        <w:jc w:val="both"/>
      </w:pPr>
    </w:p>
    <w:p w14:paraId="2A0D0373" w14:textId="77777777" w:rsidR="00407D97" w:rsidRDefault="00407D97">
      <w:pPr>
        <w:pStyle w:val="Standard"/>
        <w:jc w:val="both"/>
      </w:pPr>
    </w:p>
    <w:p w14:paraId="504A22BA" w14:textId="77777777" w:rsidR="00407D97" w:rsidRDefault="00A933B3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</w:rPr>
        <w:t>2. IZVJEŠĆE O NAPRETKU U PROVEDBI MJERA</w:t>
      </w:r>
    </w:p>
    <w:p w14:paraId="47230C24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695A15D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Provedbenim programom Općine Breznica za razdoblje 2021. - 2025. godine od prosinca 2021. godine planirana je provedba 10 mjera za ispunjavanje ciljeva razvojnih strategija i drugih važećih povezanih hijerarhijski viših akata strateškog planiranja. Izmjenama i dopunama Provedbenog programa Općine Breznica od prosinca 2022. godine obustavljena je provedba Mjere 1.1. Gospodarski razvoj. Provedba ostalih 9 mjera je pokrenuta i u tijeku.</w:t>
      </w:r>
    </w:p>
    <w:p w14:paraId="555C2FEC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CA740FB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774CBA1" w14:textId="77777777" w:rsidR="00407D97" w:rsidRDefault="00A933B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SC1. RAZVOJ KONKURENTNOG I ODRŽIVOG GOSPODARSTVA</w:t>
      </w:r>
    </w:p>
    <w:p w14:paraId="66B4AF49" w14:textId="77777777" w:rsidR="00407D97" w:rsidRDefault="00407D97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3CB56E85" w14:textId="77777777" w:rsidR="00407D97" w:rsidRDefault="00A933B3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1.1. Gospodarski razvoj</w:t>
      </w:r>
    </w:p>
    <w:p w14:paraId="175DA67B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7EC87F11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Kroz ovu mjeru bio je planiran otkup zemljišta u gospodarskoj zoni u naselju Bisag u cilju izgradnje infrastrukture u zoni i privlačenja poduzetnika. </w:t>
      </w:r>
      <w:r>
        <w:rPr>
          <w:rStyle w:val="StrongEmphasis"/>
          <w:b w:val="0"/>
        </w:rPr>
        <w:t>Provedba Mjere 1.1. je obustavljena zbog dolaska poduzetnika koji je otkupio cjelokupnu površinu planirane zone. Budući da više nema slobodnog zemljišta koje bi se moglo otkupiti u planiranoj gospodarskoj zoni, provedba ove mjere je obustavljena 2022. godine.</w:t>
      </w:r>
    </w:p>
    <w:p w14:paraId="6CBFACD4" w14:textId="77777777" w:rsidR="00407D97" w:rsidRDefault="00407D97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10563263" w14:textId="77777777" w:rsidR="00407D97" w:rsidRDefault="00A933B3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1.2. Učinkovita javna uprava</w:t>
      </w:r>
    </w:p>
    <w:p w14:paraId="55D7ACB2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4E09135D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Cilj ove mjere jest jačanje institucionalnih kapaciteta javnih tijela i zainteresiranih strana te učinkovite javne uprave u svrhu adekvatnog upravljanja gospodarskim razvojem općine.</w:t>
      </w:r>
    </w:p>
    <w:p w14:paraId="4D38A370" w14:textId="77777777" w:rsidR="00407D97" w:rsidRDefault="00407D97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10E2D290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Navedena mjera uključuje kontinuirano unaprjeđenje pravno normativnih poslova, materijalne i ostale rashode vezane za rad upravnih tijela i administracije, kao i jačanje kompetencija i unaprjeđenje sustava lokalne uprave te učinkovito upravljanje javnim prostorom i imovinom (kapitalna ulaganja u opremu i ostalu imovinu). Mjera se odnosi na redovne aktivnosti kao i donošenje akata i mjera iz djelovanja predstavničkog, izvršnog tijela i mjesne samouprave. Ulaganja se odnose na aktivnosti za redovno poslovanje odnosno pravno normativne poslove, materijalne i ostale rashode vezani za rad upravnih tijela i administracije, jačanje kompetencija i unaprjeđenje sustava lokalne uprave, učinkovito upravljanje javnim prostorom i imovinom, te pripremanje projekata za sufinanciranje sredstvima ESI fondova.</w:t>
      </w:r>
    </w:p>
    <w:p w14:paraId="68B48DBD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71AE8B09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Pravilnikom o rokovima i postupcima praćenja i izvješćivanja o provedbi akata strateškog planiranja od nacionalnog značaja i od značaja za jedinice lokalne i područne (regionalne) samouprave ukinuta je obveza podnošenja polugodišnjeg izvješća o provedbi provedbenih programa te </w:t>
      </w:r>
      <w:proofErr w:type="spellStart"/>
      <w:r>
        <w:rPr>
          <w:rFonts w:ascii="Times New Roman" w:hAnsi="Times New Roman"/>
          <w:bCs/>
          <w:sz w:val="22"/>
          <w:szCs w:val="22"/>
        </w:rPr>
        <w:t>izmjenjen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rok za dostavu godišnjeg izvješća regionalnom koordinatoru.</w:t>
      </w:r>
    </w:p>
    <w:p w14:paraId="5018D061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719791F4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FEF9AB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BD0C8E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6CA4AE49" w14:textId="77777777">
        <w:trPr>
          <w:trHeight w:val="63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C72CD5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Pravno normativni poslovi, materijalni i ostali rashodi vezani za rad upravnih tijela i administracije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0FD68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5B9F992B" w14:textId="77777777">
        <w:trPr>
          <w:trHeight w:val="80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BF12CB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Djelatnost izvršnog tijela, predstavničkih tijela i upravnih tijela samoupravne jedinice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40BB5B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31. siječnja tekuće godine za prethodnu godinu (godišnje izvješće)</w:t>
            </w:r>
          </w:p>
          <w:p w14:paraId="1B606216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31. srpnja za tekuću godinu (polugodišnje izvješće)</w:t>
            </w:r>
          </w:p>
        </w:tc>
      </w:tr>
      <w:tr w:rsidR="00407D97" w14:paraId="60E7BA22" w14:textId="77777777">
        <w:trPr>
          <w:trHeight w:val="699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C3E2C9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Jačanje kompetencija i unaprjeđenje sustava lokalne uprave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DFFC88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3A1F8459" w14:textId="77777777">
        <w:trPr>
          <w:trHeight w:val="709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DC8431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Učinkovito upravljanje javnim prostorom i imovinom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C81D7A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625188E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2822F89A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2BF1B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lastRenderedPageBreak/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E4525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38C108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2E52246D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4C3F3E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26B69589" w14:textId="77777777">
        <w:trPr>
          <w:trHeight w:val="61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A805EF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izdanih rješenja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F8816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8A5078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3E00E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407D97" w14:paraId="42B318C5" w14:textId="77777777">
        <w:trPr>
          <w:trHeight w:val="55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9371E6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projekata JLS kojima je odobreno sufinanciranje sredstvima ESI fondova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85692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2107BD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32CB6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07D97" w14:paraId="2A7B70C4" w14:textId="77777777">
        <w:trPr>
          <w:trHeight w:val="70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CA274A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digitaliziranih usluga koje pružaju upravna tijela JLS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52270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B0667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591B5C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07D97" w14:paraId="5E1AB6E7" w14:textId="77777777">
        <w:trPr>
          <w:trHeight w:val="70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A1C899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pripremljenih izvještaja o provedbi akata strateškog planiranja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9974AB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1D8ADB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64B905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41E79DB3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D99B770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3D1F349B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1.058.074,37 €</w:t>
      </w:r>
    </w:p>
    <w:p w14:paraId="7131EDF4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199.069,06 €</w:t>
      </w:r>
    </w:p>
    <w:p w14:paraId="2382AD11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7362FBA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Sva tijela Općine Breznica redovito su izvršavala svoje obveze u izvještajnom razdoblju.</w:t>
      </w:r>
    </w:p>
    <w:p w14:paraId="24D1E882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3D19952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izvještajnom razdoblju Općina Breznica ugovorila je sufinanciranje iz fondova EU za još dva projekta: projekt rekonstrukcije krovišta mrtvačnice u Bisagu (sufinanciran kroz natječaj LAG-a </w:t>
      </w:r>
      <w:proofErr w:type="spellStart"/>
      <w:r>
        <w:rPr>
          <w:rFonts w:ascii="Times New Roman" w:hAnsi="Times New Roman"/>
          <w:sz w:val="22"/>
          <w:szCs w:val="22"/>
        </w:rPr>
        <w:t>Prizag</w:t>
      </w:r>
      <w:proofErr w:type="spellEnd"/>
      <w:r>
        <w:rPr>
          <w:rFonts w:ascii="Times New Roman" w:hAnsi="Times New Roman"/>
          <w:sz w:val="22"/>
          <w:szCs w:val="22"/>
        </w:rPr>
        <w:t xml:space="preserve"> u iznosu od 29.402,27 €) i projekt izrade novog Prostornog plana uređenja Općine (sufinanciran kroz javni poziv Ministarstva prostornoga uređenja, graditeljstva i državne imovine u iznosu od 29.875,00 €).</w:t>
      </w:r>
    </w:p>
    <w:p w14:paraId="3AF3AD51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14CBDB1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javila se i na šest natječaja iz nacionalnih programa, u pet od kojih je osigurano financiranje programa i projekata Općine u ukupnoj vrijednosti od 936.757,76 €. Od toga je od Ministarstva znanosti, obrazovanja i mladih osigurano još 830.053,76 € dodatnih sredstava za Projekt izgradnje područnog vrtića u Breznici.</w:t>
      </w:r>
    </w:p>
    <w:p w14:paraId="6815EACB" w14:textId="77777777" w:rsidR="00407D97" w:rsidRDefault="00407D97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2BDD5021" w14:textId="77777777" w:rsidR="00407D97" w:rsidRDefault="00407D97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6457C86B" w14:textId="77777777" w:rsidR="00407D97" w:rsidRDefault="00A933B3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SC2. UNAPRJEĐENJE INFRASTRUKTURNIH DIJELOVA OPĆINE</w:t>
      </w:r>
    </w:p>
    <w:p w14:paraId="16B0A730" w14:textId="77777777" w:rsidR="00407D97" w:rsidRDefault="00407D9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20A88A6" w14:textId="77777777" w:rsidR="00407D97" w:rsidRDefault="00A933B3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2.1. Izgradnja i rekonstrukcija komunalne infrastrukture i povećanje prometne sigurnosti</w:t>
      </w:r>
    </w:p>
    <w:p w14:paraId="3929023A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75472E34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Izgradnja i rekonstrukcija komunalne infrastrukture usmjerena je na kapitalna ulaganja u poboljšanje prometnog sustava, rekonstrukciju, izgradnju i investicijsko održavanje komunalnih objekata i nabavu opreme.</w:t>
      </w:r>
    </w:p>
    <w:p w14:paraId="46C47781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A295804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području Općine Breznica potrebno je poboljšati prometnu infrastrukturu, povećati ukupnu sigurnost cestovnog prometa, unaprijediti javnu rasvjetu sukladno potrebama, urediti javne površine, planirati i izgraditi kanalizacijsku infrastrukturu te druge objekte komunalne infrastrukture u cilju rješavanja problema i povećanja standarda i kvalitete života, kako za lokalno stanovništvo tako i za posjetitelje.</w:t>
      </w:r>
    </w:p>
    <w:p w14:paraId="1F228E96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36714F5A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C4D129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98BC02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334D8122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FDF322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cesta i ostalih prometnih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65251C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43393FD0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5FC6A6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projektne dokumentacije za sustav odvodnje i pročišćavanja otpadnih voda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54AB37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</w:t>
            </w:r>
          </w:p>
        </w:tc>
      </w:tr>
      <w:tr w:rsidR="00407D97" w14:paraId="6BFAF608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51D872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vodovoda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E944A4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3DCAF529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BD826D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i rekonstrukcija javne rasvjete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414A45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09C979A3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2BF34C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i rekonstrukcija ostalih građevinskih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21766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114C189E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3EFF3C8E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5913EE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lastRenderedPageBreak/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5E639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1F27F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054D0A9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9C373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248E2C4F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C2EBED" w14:textId="77777777" w:rsidR="00407D97" w:rsidRDefault="00A933B3">
            <w:pPr>
              <w:pStyle w:val="Standard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kilometri asfaltiranih nerazvrstanih cesta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E1C2DB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FD2AA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59C2AD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407D97" w14:paraId="55CE6B48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4694C8" w14:textId="77777777" w:rsidR="00407D97" w:rsidRDefault="00A933B3">
            <w:pPr>
              <w:pStyle w:val="Standard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novih korisnika priključenih na vodovodnu mrežu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C6C4CE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78C7F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9BF9E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07D97" w14:paraId="2DAA682B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F67F9F" w14:textId="77777777" w:rsidR="00407D97" w:rsidRDefault="00A933B3">
            <w:pPr>
              <w:pStyle w:val="Standard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udio LED rasvjetnih tijela u sustavu javne rasvjete Općine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8AE82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F80D1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1AC953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07D97" w14:paraId="592BD89B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6B0C7D" w14:textId="77777777" w:rsidR="00407D97" w:rsidRDefault="00A933B3">
            <w:pPr>
              <w:pStyle w:val="Standard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izgrađenih ili rekonstruiranih građevinskih objekata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CB139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BA7AC5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0489EB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14:paraId="0221A328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5F7CD7C6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536EA125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1.561.088,97 €</w:t>
      </w:r>
    </w:p>
    <w:p w14:paraId="5628ED98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331.417,47 €</w:t>
      </w:r>
    </w:p>
    <w:p w14:paraId="7B2FC24C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23DD4E4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Općina Breznica provela je dva projekta rekonstrukcije nerazvrstanih cesta u izvještajnom razdoblju: NC Breznica – </w:t>
      </w:r>
      <w:proofErr w:type="spellStart"/>
      <w:r>
        <w:rPr>
          <w:rFonts w:ascii="Times New Roman" w:hAnsi="Times New Roman"/>
          <w:sz w:val="22"/>
          <w:szCs w:val="22"/>
        </w:rPr>
        <w:t>Šargači</w:t>
      </w:r>
      <w:proofErr w:type="spellEnd"/>
      <w:r>
        <w:rPr>
          <w:rFonts w:ascii="Times New Roman" w:hAnsi="Times New Roman"/>
          <w:sz w:val="22"/>
          <w:szCs w:val="22"/>
        </w:rPr>
        <w:t xml:space="preserve"> vrijednosti 71.020,35 € (od čega je 33.000,00 € sufinanciralo Ministarstvo regionalnoga razvoja i fondova EU) i NC Jarek </w:t>
      </w:r>
      <w:proofErr w:type="spellStart"/>
      <w:r>
        <w:rPr>
          <w:rFonts w:ascii="Times New Roman" w:hAnsi="Times New Roman"/>
          <w:sz w:val="22"/>
          <w:szCs w:val="22"/>
        </w:rPr>
        <w:t>Bisaški</w:t>
      </w:r>
      <w:proofErr w:type="spellEnd"/>
      <w:r>
        <w:rPr>
          <w:rFonts w:ascii="Times New Roman" w:hAnsi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</w:rPr>
        <w:t>Štefci</w:t>
      </w:r>
      <w:proofErr w:type="spellEnd"/>
      <w:r>
        <w:rPr>
          <w:rFonts w:ascii="Times New Roman" w:hAnsi="Times New Roman"/>
          <w:sz w:val="22"/>
          <w:szCs w:val="22"/>
        </w:rPr>
        <w:t xml:space="preserve"> vrijednosti 35.614,19 € (od čega je 18.704,00 € sufinancirano od strane Ministarstva prostornoga uređenja, graditeljstva i državne imovine).</w:t>
      </w:r>
    </w:p>
    <w:p w14:paraId="491D35A0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09F0C47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2024. godini Općina je provela i sanaciju klizišta na nerazvrstanoj cesti </w:t>
      </w:r>
      <w:proofErr w:type="spellStart"/>
      <w:r>
        <w:rPr>
          <w:rFonts w:ascii="Times New Roman" w:hAnsi="Times New Roman"/>
          <w:sz w:val="22"/>
          <w:szCs w:val="22"/>
        </w:rPr>
        <w:t>Podvorec</w:t>
      </w:r>
      <w:proofErr w:type="spellEnd"/>
      <w:r>
        <w:rPr>
          <w:rFonts w:ascii="Times New Roman" w:hAnsi="Times New Roman"/>
          <w:sz w:val="22"/>
          <w:szCs w:val="22"/>
        </w:rPr>
        <w:t xml:space="preserve"> – Sveti Duh – </w:t>
      </w:r>
      <w:proofErr w:type="spellStart"/>
      <w:r>
        <w:rPr>
          <w:rFonts w:ascii="Times New Roman" w:hAnsi="Times New Roman"/>
          <w:sz w:val="22"/>
          <w:szCs w:val="22"/>
        </w:rPr>
        <w:t>Mirkovec</w:t>
      </w:r>
      <w:proofErr w:type="spellEnd"/>
      <w:r>
        <w:rPr>
          <w:rFonts w:ascii="Times New Roman" w:hAnsi="Times New Roman"/>
          <w:sz w:val="22"/>
          <w:szCs w:val="22"/>
        </w:rPr>
        <w:t xml:space="preserve"> u naselju </w:t>
      </w:r>
      <w:proofErr w:type="spellStart"/>
      <w:r>
        <w:rPr>
          <w:rFonts w:ascii="Times New Roman" w:hAnsi="Times New Roman"/>
          <w:sz w:val="22"/>
          <w:szCs w:val="22"/>
        </w:rPr>
        <w:t>Podvorec</w:t>
      </w:r>
      <w:proofErr w:type="spellEnd"/>
      <w:r>
        <w:rPr>
          <w:rFonts w:ascii="Times New Roman" w:hAnsi="Times New Roman"/>
          <w:sz w:val="22"/>
          <w:szCs w:val="22"/>
        </w:rPr>
        <w:t>. Projekt sanacije vrijednosti 90.475,00 € sufinanciran je od strane Hrvatskih voda u iznosu od 55.000,00 €.</w:t>
      </w:r>
    </w:p>
    <w:p w14:paraId="70A6A867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497627E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2023. godine završila projekt modernizacije sustava javne rasvjete zamjenom svih starih svjetiljki modernim i energetski učinkovitim LED rasvjetnim tijelima. Daljnji radovi na proširenju sustava javne rasvjete planiraju se za 2025. godinu.</w:t>
      </w:r>
    </w:p>
    <w:p w14:paraId="7EAA5084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6DFC280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izvještajnom razdoblju Općina Breznica provela je i projekt rekonstrukcije sportskog igrališta u Breznici vrijednosti 44.587,90 €, sufinanciran iz EU fondova kroz natječaj LAG-a </w:t>
      </w:r>
      <w:proofErr w:type="spellStart"/>
      <w:r>
        <w:rPr>
          <w:rFonts w:ascii="Times New Roman" w:hAnsi="Times New Roman"/>
          <w:sz w:val="22"/>
          <w:szCs w:val="22"/>
        </w:rPr>
        <w:t>Prizag</w:t>
      </w:r>
      <w:proofErr w:type="spellEnd"/>
      <w:r>
        <w:rPr>
          <w:rFonts w:ascii="Times New Roman" w:hAnsi="Times New Roman"/>
          <w:sz w:val="22"/>
          <w:szCs w:val="22"/>
        </w:rPr>
        <w:t xml:space="preserve"> u iznosu od 32.418,48 €.</w:t>
      </w:r>
    </w:p>
    <w:p w14:paraId="31358DBB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E8B019E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2024. godini Općina je uredila i igralište Dječjeg vrtića Pčelica u Bisagu. Projekt uređenja vrijednosti 38.690,83 € sufinancirala je Varaždinska županija u iznosu od 20.000,00 €, a Županija je donirala i zemljište za igralište.</w:t>
      </w:r>
    </w:p>
    <w:p w14:paraId="65C9FD90" w14:textId="77777777" w:rsidR="00407D97" w:rsidRDefault="00407D97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11115E33" w14:textId="77777777" w:rsidR="00407D97" w:rsidRDefault="00A933B3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2.2. Održavanje komunalne infrastrukture</w:t>
      </w:r>
    </w:p>
    <w:p w14:paraId="625778AE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50BDA737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Mjera održavanja komunalne infrastrukture jedno je od najvažnijih pitanja lokalne zajednice. Održavanje komunalne infrastrukture obuhvaća tekuće i investicijsko održavanje komunalne infrastrukture, odnosno obavljanje sljedećih djelatnosti:</w:t>
      </w:r>
    </w:p>
    <w:p w14:paraId="16C4DA6D" w14:textId="77777777" w:rsidR="00407D97" w:rsidRDefault="00A933B3">
      <w:pPr>
        <w:pStyle w:val="Standard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 održavanje nerazvrstanih cesta,</w:t>
      </w:r>
    </w:p>
    <w:p w14:paraId="18FC3B3A" w14:textId="77777777" w:rsidR="00407D97" w:rsidRDefault="00A933B3">
      <w:pPr>
        <w:pStyle w:val="Standard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održavanje javne rasvjete,</w:t>
      </w:r>
    </w:p>
    <w:p w14:paraId="1F78D951" w14:textId="77777777" w:rsidR="00407D97" w:rsidRDefault="00A933B3">
      <w:pPr>
        <w:pStyle w:val="Standard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održavanje zelenih površina i</w:t>
      </w:r>
    </w:p>
    <w:p w14:paraId="7A35C992" w14:textId="77777777" w:rsidR="00407D97" w:rsidRDefault="00A933B3">
      <w:pPr>
        <w:pStyle w:val="Standard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održavanje groblja.</w:t>
      </w:r>
    </w:p>
    <w:p w14:paraId="7C82DB60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340C7110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26DD19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FCDF39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16906B17" w14:textId="77777777">
        <w:trPr>
          <w:trHeight w:val="705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5A471B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komunalne infrastrukture i građevinskih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66BDEA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40323889" w14:textId="77777777">
        <w:trPr>
          <w:trHeight w:val="552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6903DC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cesta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C5D2BC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096E40A1" w14:textId="77777777">
        <w:trPr>
          <w:trHeight w:val="561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AFA92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javne rasvjete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F80F43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5BA09277" w14:textId="77777777">
        <w:trPr>
          <w:trHeight w:val="69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B2184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Održavanje javnih površina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5B74E6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68356722" w14:textId="77777777">
        <w:trPr>
          <w:trHeight w:val="602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1FC343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ostale komunalne infrastrukture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92A79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3C2849A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309DC347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65EE73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7977D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F7203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3A9B9ECB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27B02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599D4AAF" w14:textId="77777777">
        <w:trPr>
          <w:trHeight w:val="573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593F0E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kilometri održavanih nerazvrstanih cesta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D4C1C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1A798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B6385E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407D97" w14:paraId="31A22707" w14:textId="77777777">
        <w:trPr>
          <w:trHeight w:val="553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4701EE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svjetiljki javne rasvjete koje se održavaju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21BF9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BF92D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713F9C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407D97" w14:paraId="1AE2AC67" w14:textId="77777777">
        <w:trPr>
          <w:trHeight w:val="631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C00BD7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ostala održavana komunalna infrastruktura u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92F7D8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22.200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3AF0E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22.800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38F38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23.300</w:t>
            </w:r>
          </w:p>
        </w:tc>
      </w:tr>
    </w:tbl>
    <w:p w14:paraId="04FCADA9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6C9ECF62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2386DC23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790.371,84 €</w:t>
      </w:r>
    </w:p>
    <w:p w14:paraId="07B7F62C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izvještajnom razdoblju: 173.352,06 €</w:t>
      </w:r>
    </w:p>
    <w:p w14:paraId="376BA617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7CF8B5C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 izvještajnom razdoblju Općina Breznica nastavila je s održavanjem sve komunalne infrastrukture u svojoj nadležnosti – nerazvrstanih cesta, javne rasvjete i druge komunalne infrastrukture. Radovi na održavanju se provode prema potrebi, a provode ih gospodarski subjekti s kojima je Općina sklopila ugovore za predmetne radove.</w:t>
      </w:r>
    </w:p>
    <w:p w14:paraId="30221B72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2783A1C8" w14:textId="77777777" w:rsidR="00407D97" w:rsidRDefault="00A933B3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2.3. Uređenje naselja</w:t>
      </w:r>
    </w:p>
    <w:p w14:paraId="7FE2466D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26B4BC75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Kako bi se zaustavio proces depopulacije, potrebno je ulagati u poboljšanje i proširenje društvene infrastrukture, što uključuje održavanje, građenje, rekonstruiranje, adaptaciju i opremanje objekata razne namjene (društveni i vatrogasni domovi, igrališta, dječji vrtić, ...). Mjera uključuje i aktivnosti vezane uz reko</w:t>
      </w:r>
      <w:r>
        <w:rPr>
          <w:rFonts w:ascii="Times New Roman" w:hAnsi="Times New Roman"/>
          <w:sz w:val="22"/>
          <w:szCs w:val="22"/>
        </w:rPr>
        <w:t>nstrukciju i prenamjenu objekata u vlasništvu Općine koji u trenutnom stanju nisu adekvatni za korištenje.</w:t>
      </w:r>
    </w:p>
    <w:p w14:paraId="7EAEADE4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0689821B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51F86B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B3EC9F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2651E1B2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51007A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Uređenje društvenih domova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8C2AC7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525B709B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4C357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Uređenje vrtića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ACF5B8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18FBBF34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7CB9598A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E3000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844FEC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FB12F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4413358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F8F41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28DCEBA4" w14:textId="77777777">
        <w:trPr>
          <w:trHeight w:val="56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AD0A00" w14:textId="77777777" w:rsidR="00407D97" w:rsidRDefault="00A933B3">
            <w:pPr>
              <w:pStyle w:val="Standard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udio realizacije provedbe predviđenih aktivnosti - kumulativ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65A068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C779BE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963E33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48%</w:t>
            </w:r>
          </w:p>
        </w:tc>
      </w:tr>
    </w:tbl>
    <w:p w14:paraId="3E48C680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08F3E0C3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0F025E87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112.483,40 €</w:t>
      </w:r>
    </w:p>
    <w:p w14:paraId="68F111AB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izvještajnom razdoblju: 29.838,25 €</w:t>
      </w:r>
    </w:p>
    <w:p w14:paraId="033FC8E8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10B2274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izvještajnom razdoblju Općina Breznica provela je projekt rekonstrukcije krovišta mrtvačnice u Bisagu ukupne vrijednosti 31.713,25 €, za koji je ugovoreno sufinanciranje iz fondova EU kroz natječaj LAG-a </w:t>
      </w:r>
      <w:proofErr w:type="spellStart"/>
      <w:r>
        <w:rPr>
          <w:rFonts w:ascii="Times New Roman" w:hAnsi="Times New Roman"/>
          <w:sz w:val="22"/>
          <w:szCs w:val="22"/>
        </w:rPr>
        <w:t>Prizag</w:t>
      </w:r>
      <w:proofErr w:type="spellEnd"/>
      <w:r>
        <w:rPr>
          <w:rFonts w:ascii="Times New Roman" w:hAnsi="Times New Roman"/>
          <w:sz w:val="22"/>
          <w:szCs w:val="22"/>
        </w:rPr>
        <w:t xml:space="preserve"> u iznosu od 29.402,27 €.</w:t>
      </w:r>
    </w:p>
    <w:p w14:paraId="6335A27E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0B73A451" w14:textId="77777777" w:rsidR="00E17289" w:rsidRDefault="00E17289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5F5CD49F" w14:textId="77777777" w:rsidR="00E17289" w:rsidRDefault="00E17289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7D23B745" w14:textId="77777777" w:rsidR="00E17289" w:rsidRDefault="00E17289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1BA7B143" w14:textId="77777777" w:rsidR="00407D97" w:rsidRDefault="00A933B3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SC3. RAST ŽIVOTNOG STANDARDA</w:t>
      </w:r>
    </w:p>
    <w:p w14:paraId="0B4829FD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A7F8FCC" w14:textId="77777777" w:rsidR="00407D97" w:rsidRDefault="00A933B3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3.1. Razvoj predškolskog odgoja</w:t>
      </w:r>
    </w:p>
    <w:p w14:paraId="3ABC6A7D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94E0E08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Cilj ove mjere je pomoć roditeljima u odgoju i obrazovanju djece, kao i ulaganje u kvalitetan razvoj svih pojedinaca. Ispunjenje ovih ciljeva doprinosi poboljšanju demografskog stanja Općine jer će se provedbom istih zadržati mlade obitelji. Planirana sredstva za ovu mjeru namijenjena su za održavanje i razvoj predškolskog odgoja u Dječjem vrtiću Pčelica Bisag.</w:t>
      </w:r>
    </w:p>
    <w:p w14:paraId="727D33D3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83A2D92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Izmjenama i dopunama Provedbenog plana kao nova aktivnost pod ovom mjerom dodan je projekt izgradnje područnog vrtića u naselju Breznica.</w:t>
      </w:r>
    </w:p>
    <w:p w14:paraId="7AF3270E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5F3D5AA5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2E4F4D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A529B1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6F9D9F7F" w14:textId="77777777">
        <w:trPr>
          <w:trHeight w:val="540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CB42A2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Redovna djelatnost vrtića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C820C3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58F934D5" w14:textId="77777777">
        <w:trPr>
          <w:trHeight w:val="540"/>
        </w:trPr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FCAFF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Provedba predškolskog odgoja</w:t>
            </w:r>
          </w:p>
        </w:tc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F869A1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284E6270" w14:textId="77777777">
        <w:trPr>
          <w:trHeight w:val="540"/>
        </w:trPr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6CA612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vrtića</w:t>
            </w:r>
          </w:p>
        </w:tc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2BE073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</w:t>
            </w:r>
          </w:p>
        </w:tc>
      </w:tr>
    </w:tbl>
    <w:p w14:paraId="6223212D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5A451317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BCA7E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82C3C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9D883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757FF84D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659D01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6C1A29CB" w14:textId="77777777">
        <w:trPr>
          <w:trHeight w:val="63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A507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ukupan broj upisane djece predškolske dobi na području Općine (kumulativ)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EEC44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EC646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D3CADC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407D97" w14:paraId="4756A22E" w14:textId="77777777">
        <w:trPr>
          <w:trHeight w:val="635"/>
        </w:trPr>
        <w:tc>
          <w:tcPr>
            <w:tcW w:w="4435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C242B6" w14:textId="77777777" w:rsidR="00407D97" w:rsidRDefault="00A933B3">
            <w:pPr>
              <w:pStyle w:val="Standard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broj novoupisane djece u dječji vrtić Pčelica Bisag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86249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36CB51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228BB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07D97" w14:paraId="0ECDD416" w14:textId="77777777">
        <w:trPr>
          <w:trHeight w:val="635"/>
        </w:trPr>
        <w:tc>
          <w:tcPr>
            <w:tcW w:w="4435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98A01B" w14:textId="77777777" w:rsidR="00407D97" w:rsidRDefault="00A933B3">
            <w:pPr>
              <w:pStyle w:val="Standard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novoupisane djece predškolske dobi u područni vrtić u Breznici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4321D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75525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E5111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</w:tr>
    </w:tbl>
    <w:p w14:paraId="094E07F8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11945C82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03ADAF89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2.483.565,73 €</w:t>
      </w:r>
    </w:p>
    <w:p w14:paraId="3933D91C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</w:t>
      </w:r>
      <w:r>
        <w:rPr>
          <w:rFonts w:ascii="Times New Roman" w:hAnsi="Times New Roman"/>
          <w:bCs/>
          <w:sz w:val="22"/>
          <w:szCs w:val="22"/>
        </w:rPr>
        <w:t>zvještajnom razdoblju: 477.528,73 €</w:t>
      </w:r>
    </w:p>
    <w:p w14:paraId="151CE5CF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0A8F97D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Breznica nastavila je s redovitim financiranjem rada Dječjeg vrtića Pčelica Bisag. U 2024. godini Općina je primila i 74.670,00 € sredstava za fiskalnu održivost dječjih vrtića iz državnog proračuna.</w:t>
      </w:r>
    </w:p>
    <w:p w14:paraId="3D77E83B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C1505A3" w14:textId="5648A585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cilju daljnjeg povećanja broja djece u vrtiću i usklađivanja s državnim pedagoškim standardima, Općina Breznica gradi novi područni vrtić u naselju Breznica. Po izradi glavnog projekta i provedenoj javnoj nabavi za izgradnju objekta u 2024. godini ukupni troškovi Projekta izgradnje područnog vrtića u Breznici </w:t>
      </w:r>
      <w:r w:rsidR="005A0B46">
        <w:rPr>
          <w:rFonts w:ascii="Times New Roman" w:hAnsi="Times New Roman"/>
          <w:sz w:val="22"/>
          <w:szCs w:val="22"/>
        </w:rPr>
        <w:t>procijenjeni</w:t>
      </w:r>
      <w:r>
        <w:rPr>
          <w:rFonts w:ascii="Times New Roman" w:hAnsi="Times New Roman"/>
          <w:sz w:val="22"/>
          <w:szCs w:val="22"/>
        </w:rPr>
        <w:t xml:space="preserve"> su na 2.400.000,00 €. Projekt se sufinancira iz fondova EU kroz Poziv na dodjelu bespovratnih sredstava Ministarstva znanosti, obrazovanja i mladih u sklopu Nacionalnog plana oporavka i otpornost u iznosu od 689.946,24 €, a u 2024. godini Općina je od Ministarstva osigurala i dodatno </w:t>
      </w:r>
      <w:r w:rsidR="005A0B46">
        <w:rPr>
          <w:rFonts w:ascii="Times New Roman" w:hAnsi="Times New Roman"/>
          <w:sz w:val="22"/>
          <w:szCs w:val="22"/>
        </w:rPr>
        <w:t>sufinanciranje</w:t>
      </w:r>
      <w:r>
        <w:rPr>
          <w:rFonts w:ascii="Times New Roman" w:hAnsi="Times New Roman"/>
          <w:sz w:val="22"/>
          <w:szCs w:val="22"/>
        </w:rPr>
        <w:t xml:space="preserve"> Projekta iz državnog proračuna u iznosu od 830.053,76 €. Radovi na vrtiću su započeli u listopadu 2024. godine, a u izvještajnom razdoblju za projekt su utrošena sredstva u iznosu od 257.130,64 €. Završetak radova očekuje se krajem 2025. godine.</w:t>
      </w:r>
    </w:p>
    <w:p w14:paraId="0D860EC4" w14:textId="77777777" w:rsidR="00407D97" w:rsidRDefault="00407D9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AF132CB" w14:textId="77777777" w:rsidR="00407D97" w:rsidRDefault="00A933B3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3.2. Razvoj školstva</w:t>
      </w:r>
    </w:p>
    <w:p w14:paraId="42367B6D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F29CACE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Cilj ove mjere je ulaganje u kvalitetan razvoj svih pojedinaca i doprinos poboljšanju demografskog stanja u Općini. </w:t>
      </w:r>
      <w:r>
        <w:rPr>
          <w:rFonts w:ascii="Times New Roman" w:hAnsi="Times New Roman"/>
          <w:sz w:val="22"/>
          <w:szCs w:val="22"/>
        </w:rPr>
        <w:t>Sredstva za javne potrebe u području osnovnoškolskog obrazovanja odnose se na pomoći osnovnom školstvu kroz financiranje nabave bilježnica, radnih bilježnica te druge pomoći za učenike s područja Općine Breznica.</w:t>
      </w:r>
    </w:p>
    <w:p w14:paraId="4156223E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06C8376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U području visokoškolskog obrazovanja Općina Breznica također redovito isplaćuje novčane potpore (stipendije) studentima.</w:t>
      </w:r>
    </w:p>
    <w:p w14:paraId="7DFBFEA9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349AF896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58D75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F0A948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0820042E" w14:textId="77777777">
        <w:trPr>
          <w:trHeight w:val="54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3F6CA2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Redovna djelatnost osnovnih škola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374A08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407D97" w14:paraId="4A472136" w14:textId="77777777">
        <w:trPr>
          <w:trHeight w:val="543"/>
        </w:trPr>
        <w:tc>
          <w:tcPr>
            <w:tcW w:w="4817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4D0225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studenata s područja Općine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58307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25D1FD5E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29432A4D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F1D67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BC77F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53A43D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1FD079B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DA8593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53434C52" w14:textId="77777777">
        <w:trPr>
          <w:trHeight w:val="54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BA93E8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ukupan broj učenika osnovnih škola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C8ED2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3E715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8E1833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</w:tr>
      <w:tr w:rsidR="00407D97" w14:paraId="7D73C58F" w14:textId="77777777">
        <w:trPr>
          <w:trHeight w:val="548"/>
        </w:trPr>
        <w:tc>
          <w:tcPr>
            <w:tcW w:w="4435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D3BFED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stipendiranih studenata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76D4A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C886D8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EA02A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14:paraId="5D6EEE71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03BE49AF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361D6FE1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129.296,15 €</w:t>
      </w:r>
    </w:p>
    <w:p w14:paraId="2259D226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izvještajnom razdoblju: 18.496,57 €</w:t>
      </w:r>
    </w:p>
    <w:p w14:paraId="6ADFB340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2EC87FA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u izvještajnom razdoblju nastavila redovito isplaćivati stipendije studentima s područja Općine. Ukupno je u 2024. godini isplaćeno 9.600,00 € za 11 stipendija. Krajem 2024. godine povećan je i iznos stipendije na 100,00 € mjesečno.</w:t>
      </w:r>
    </w:p>
    <w:p w14:paraId="672940AF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4A362A0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i u novoj 2024./2025. akademskoj godini nastavila financirati besplatne bilježnice i radne bilježnice za učenike osnovnih škola s područja Općine, za što je utrošeno 5.183,77 €.</w:t>
      </w:r>
    </w:p>
    <w:p w14:paraId="7B0B60EC" w14:textId="77777777" w:rsidR="00407D97" w:rsidRDefault="00407D9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E9244E7" w14:textId="77777777" w:rsidR="00407D97" w:rsidRDefault="00A933B3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3.3. Unaprjeđenje sustava socijalne skrbi</w:t>
      </w:r>
    </w:p>
    <w:p w14:paraId="4C6A45D5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2405D638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Socijalna politika koju Općina provodi ima za osnovni cilj poboljšanje položaja najugroženijeg dijela stanovništva, pri čemu se osobit prioritet daje otklanjanju i suzbijanju siromaštva i socijalne isključenosti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Navedenom mjerom želi se pomoći ugroženim i marginaliziranim skupinama društva, potaknuti rast nataliteta, zadržati stanovnike Općine i raditi na doseljavanju novog stanovništva.</w:t>
      </w:r>
    </w:p>
    <w:p w14:paraId="0EF7F405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595916D7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Sredstva </w:t>
      </w:r>
      <w:r>
        <w:rPr>
          <w:rFonts w:ascii="Times New Roman" w:hAnsi="Times New Roman"/>
          <w:sz w:val="22"/>
          <w:szCs w:val="22"/>
        </w:rPr>
        <w:t>za javne potrebe u području socijalne skrbi odnose se na:</w:t>
      </w:r>
    </w:p>
    <w:p w14:paraId="49CE2AB2" w14:textId="77777777" w:rsidR="00407D97" w:rsidRDefault="00A933B3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1. jednokratne naknade za novorođenčad,</w:t>
      </w:r>
    </w:p>
    <w:p w14:paraId="0548BA6C" w14:textId="77777777" w:rsidR="00407D97" w:rsidRDefault="00A933B3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 naknade građanima i kućanstvima u novcu i</w:t>
      </w:r>
    </w:p>
    <w:p w14:paraId="522466D9" w14:textId="77777777" w:rsidR="00407D97" w:rsidRDefault="00A933B3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3. ostale naknade u naravi.</w:t>
      </w:r>
    </w:p>
    <w:p w14:paraId="598A73B7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12912E06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860800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EDBDA5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199DF390" w14:textId="77777777">
        <w:trPr>
          <w:trHeight w:val="50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9F4FC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subvencija, pomoći i donacija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C57173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5B95AA49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3B2392A9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B29D98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54995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8BCFF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40B5E80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9368AE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62DC27FB" w14:textId="77777777">
        <w:trPr>
          <w:trHeight w:val="48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BE20C1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naknada za novorođenčad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FB714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351FC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1132F1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07D97" w14:paraId="04CB4E5A" w14:textId="77777777">
        <w:trPr>
          <w:trHeight w:val="482"/>
        </w:trPr>
        <w:tc>
          <w:tcPr>
            <w:tcW w:w="4435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F6BF9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ostalih naknada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21FEC5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37946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44D5C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</w:tbl>
    <w:p w14:paraId="068998C2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7B5F795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4AE7F64E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104.913,68 €</w:t>
      </w:r>
    </w:p>
    <w:p w14:paraId="3FE0ECBF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36.058,00 €</w:t>
      </w:r>
    </w:p>
    <w:p w14:paraId="32E73022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A2E4C89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Općina je u izvještajnom razdoblju nastavila s davanjem naknada za novorođenu djecu, kao i ostalih socijalnih naknada za socijalno ugrožene u cilju smanjenja rizika od siromaštva i socijalne isključenosti. U izvještajnom razdoblju isplaćene su naknade u ukupnom iznosu od 36.058,00 €, od čega naknade za novorođenčad iznose 6.530,00 €, a 20.008,00 € je utrošeno na sufinanciranje usluge vanjskih vrtića za djecu s područja Općine.</w:t>
      </w:r>
    </w:p>
    <w:p w14:paraId="2707E3F6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4C10E0F" w14:textId="77777777" w:rsidR="00407D97" w:rsidRDefault="00A933B3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3.4. Razvoj sporta</w:t>
      </w:r>
    </w:p>
    <w:p w14:paraId="2D455068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572A8277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Cilj ove mjere je kroz financiranje sportskih udruga pomoći udrugama u organizaciji raznih sportsko – rekreativnih sadržaja, treninga i natjecanja, kao i omogućavanje prostornih uvjeta za rad sportskih organizacija, te na taj način poticati i promicati zdrav i aktivan život.</w:t>
      </w:r>
    </w:p>
    <w:p w14:paraId="14DC0386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0A9F7088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7FDB8F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16D969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08A26188" w14:textId="77777777">
        <w:trPr>
          <w:trHeight w:val="775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ACCDA7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Poticanje razvoja sporta i rekreacije (financiranje aktivnosti sportskih udruga)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5A34A4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660271E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0E72E2DD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C99A1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2854C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49C8AF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65A4D2C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377AE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38BA7201" w14:textId="77777777">
        <w:trPr>
          <w:trHeight w:val="81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75DDF9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sportskih klubova koji primaju subvenciju za rad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D18150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5A8419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8A891A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63B455BF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184A61DF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7899678C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Ukupna planirana sredstva 2021. - 2025. godine: </w:t>
      </w:r>
      <w:r>
        <w:rPr>
          <w:rFonts w:ascii="Times New Roman" w:hAnsi="Times New Roman"/>
          <w:bCs/>
          <w:sz w:val="22"/>
          <w:szCs w:val="22"/>
        </w:rPr>
        <w:t>27.888,44 €</w:t>
      </w:r>
    </w:p>
    <w:p w14:paraId="30266743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750,00 €</w:t>
      </w:r>
    </w:p>
    <w:p w14:paraId="4C54437D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57ADFD8E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 izvještajnom razdoblju Općina Breznica financirala je aktivnosti samo dvije sportske udruge koje djeluju na području Općine Breznica.</w:t>
      </w:r>
    </w:p>
    <w:p w14:paraId="48E5270C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1A17D7DF" w14:textId="77777777" w:rsidR="00407D97" w:rsidRDefault="00A933B3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3.5. Razvoj udruga</w:t>
      </w:r>
    </w:p>
    <w:p w14:paraId="1FC137B1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5282452F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 sportske udruge na području Općine djeluju i dobrovoljna vatrogasna društva te udruge iz područja humanitarnih aktivnosti, kulture i lovstva. Postojeće udruge uglavnom su ovisne o proračunu te je potrebno unaprijediti njihove kapacitete. Sredstva se udrugama dodjeljuju temeljem prijave na javni poziv za fin</w:t>
      </w:r>
      <w:r>
        <w:rPr>
          <w:rFonts w:ascii="Times New Roman" w:hAnsi="Times New Roman"/>
          <w:sz w:val="22"/>
          <w:szCs w:val="22"/>
        </w:rPr>
        <w:t>anciranje programa i projekata koje provode udruge, odnosno temeljem zakona o financiranju vatrogastva i Crvenog križa. Mjera uključuje i aktivnosti za poticanje kulturnih aktivnosti je usmjerena na temeljnu značajnu povijesnu i kulturnu baštinu odnosno usmjerene očuvanju tradicije i običaja kroz ulaganja u kulturne organizacije i manifestacije. Uz suradnju s drugim udrugama civilnog društva ova mjera uključuje i suradnju s vjerskim zajednicama.</w:t>
      </w:r>
    </w:p>
    <w:p w14:paraId="6AA50BA4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D97" w14:paraId="2FD5B3F9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BC7E2D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4157E4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407D97" w14:paraId="45D0D8E4" w14:textId="77777777">
        <w:trPr>
          <w:trHeight w:val="668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6631B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Razvoj udruga (financiranje aktivnosti)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8F4181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781D734C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407D97" w14:paraId="52552901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DD2DF6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38F9E0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D6F97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322D2412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(2024.)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CD983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(2024.)</w:t>
            </w:r>
          </w:p>
        </w:tc>
      </w:tr>
      <w:tr w:rsidR="00407D97" w14:paraId="50CB709F" w14:textId="77777777">
        <w:trPr>
          <w:trHeight w:val="70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12FFF4" w14:textId="77777777" w:rsidR="00407D97" w:rsidRDefault="00A933B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ostalih udruga koje se financiraju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F1FF64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DF91AC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E42E27" w14:textId="77777777" w:rsidR="00407D97" w:rsidRDefault="00A933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</w:tbl>
    <w:p w14:paraId="27AC7787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E7241DF" w14:textId="77777777" w:rsidR="00407D97" w:rsidRDefault="00A933B3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Status provedbe mjere: U tijeku</w:t>
      </w:r>
    </w:p>
    <w:p w14:paraId="2055DAF6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213.877,82 €</w:t>
      </w:r>
    </w:p>
    <w:p w14:paraId="18BDC5C5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63.476,04 €</w:t>
      </w:r>
    </w:p>
    <w:p w14:paraId="4358C519" w14:textId="77777777" w:rsidR="00407D97" w:rsidRDefault="00407D97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</w:p>
    <w:p w14:paraId="3F8E2234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Osim sportskih udruga Općina je u izvještajnom razdoblju nastavila s financiranjem aktivnosti i drugih udruga i organizacija civilnog društva koje djeluju na području Općine Breznica. U izvještajnom razdoblju financirala se i 21 druga udruga i organizacija civilnog društva u ukupnom iznosu od 63.476,04 €, od čega se 46.172,00 € odnosi na financiranje vatrogastva na području Općine.</w:t>
      </w:r>
    </w:p>
    <w:p w14:paraId="4AC301BA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626186F" w14:textId="77777777" w:rsidR="00407D97" w:rsidRDefault="00A933B3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DOPRINOS OSTVARENJU CILJEVA JAVNIH POLITIKA</w:t>
      </w:r>
    </w:p>
    <w:p w14:paraId="6E842852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F0BD55D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Mjere koje Općina Breznica provodi kroz Provedbeni program doprinose provedbi razvojnih ciljeva Plana ukupnog razvoja Općine Breznica za razdoblje od 2021. – 2030. godine i Nacionalne razvojne strategije Republike Hrvatske do 2030. godine kako slijedi:</w:t>
      </w:r>
    </w:p>
    <w:p w14:paraId="64052920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212"/>
        <w:gridCol w:w="3211"/>
      </w:tblGrid>
      <w:tr w:rsidR="00407D97" w14:paraId="7C21A7F1" w14:textId="77777777">
        <w:tc>
          <w:tcPr>
            <w:tcW w:w="3211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079062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Mjera</w:t>
            </w:r>
          </w:p>
        </w:tc>
        <w:tc>
          <w:tcPr>
            <w:tcW w:w="3212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3ADEAF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Ciljevi iz Plana ukupnog razvoja Općine Breznica</w:t>
            </w:r>
          </w:p>
        </w:tc>
        <w:tc>
          <w:tcPr>
            <w:tcW w:w="3211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7DCCAC" w14:textId="77777777" w:rsidR="00407D97" w:rsidRDefault="00A933B3">
            <w:pPr>
              <w:pStyle w:val="Standard"/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Ciljevi iz Nacionalne razvojne strategije Republike Hrvatske</w:t>
            </w:r>
          </w:p>
        </w:tc>
      </w:tr>
      <w:tr w:rsidR="00407D97" w14:paraId="582C72DF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34B101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1.2. Učinkovita javna uprava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772EE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Razvoj konkurentnog i održivog gospodarstva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5049D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Učinkovito i djelotvorno pravosuđe, javna uprava i upravljanje državnom imovinom</w:t>
            </w:r>
          </w:p>
        </w:tc>
      </w:tr>
      <w:tr w:rsidR="00407D97" w14:paraId="76766113" w14:textId="77777777">
        <w:trPr>
          <w:trHeight w:val="1589"/>
        </w:trPr>
        <w:tc>
          <w:tcPr>
            <w:tcW w:w="9634" w:type="dxa"/>
            <w:gridSpan w:val="3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3FCBB3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U izvještajnom razdoblju Općina Breznica ugovorila je sufinanciranje iz fondova EU za još dva projekta u ukupnom iznosu od 59.277,24 €: projekt rekonstrukcije krovišta mrtvačnice u Bisagu i projekt izrade novog Prostornog plana uređenja Općine. Općina Breznica javila se i na šest natječaja iz nacionalnih programa, u pet od kojih je osigurano financiranje programa i projekata Općine u ukupnoj vrijednosti od 936.757,76 €. Od toga je od Ministarstva znanosti, obrazovanja i mladih osigurano još 830.053,76 € dodatnih sredstava za Projekt izgradnje područnog vrtića u Breznici.</w:t>
            </w:r>
          </w:p>
        </w:tc>
      </w:tr>
      <w:tr w:rsidR="00407D97" w14:paraId="38F3896C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7707F2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Izgradnja i rekonstrukcija komunalne infrastrukture i povećanje prometne sigurnosti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789413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D5697B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Konkurentno i inovativno gospodarstvo</w:t>
            </w:r>
          </w:p>
          <w:p w14:paraId="593C5F96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  <w:p w14:paraId="7C2BD767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SC10. Održiva mobilnost</w:t>
            </w:r>
          </w:p>
        </w:tc>
      </w:tr>
      <w:tr w:rsidR="00407D97" w14:paraId="7DA10855" w14:textId="77777777">
        <w:trPr>
          <w:trHeight w:val="1535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EBC993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Općina Breznica provela je dva projekta rekonstrukcije nerazvrstanih cesta u izvještajnom razdoblju: NC Breznica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Šargači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NC Jarek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Bisaški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Štefci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ukupne vrijednosti 106.634,54 €. U 2024. godini Općina je provela i sanaciju klizišta na nerazvrstanoj cesti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Podvorec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Sveti Duh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Mirkovec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u naselju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Podvorec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vrijednosti 90.475,00 €. U izvještajnom razdoblju Općina Breznica provela je i projekt rekonstrukcije sportskog igrališta u Breznici vrijednosti 44.587,90 €, te projekt uređenja igrališta Dječjeg vrtića Pčelica u Bisagu vrijednosti 38.690,83 €.</w:t>
            </w:r>
          </w:p>
        </w:tc>
      </w:tr>
      <w:tr w:rsidR="00407D97" w14:paraId="0B20C7C3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C98F81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Održavanje komunalne infrastrukture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930D9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7E6AB8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Konkurentno i inovativno gospodarstvo</w:t>
            </w:r>
          </w:p>
          <w:p w14:paraId="60D10C81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  <w:p w14:paraId="4ED98DC6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SC10. Održiva mobilnost</w:t>
            </w:r>
          </w:p>
        </w:tc>
      </w:tr>
      <w:tr w:rsidR="00407D97" w14:paraId="1E5E696E" w14:textId="77777777">
        <w:trPr>
          <w:trHeight w:val="809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9C4DB9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U izvještajnom razdoblju Općina Breznica nastavila je s održavanjem sve komunalne infrastrukture u svojoj nadležnosti – nerazvrstanih cesta, javne rasvjete i druge komunalne infrastrukture.</w:t>
            </w:r>
          </w:p>
        </w:tc>
      </w:tr>
      <w:tr w:rsidR="00407D97" w14:paraId="2718CC05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F75C8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2.3. Uređenje naselja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5644D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9A9A28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</w:tc>
      </w:tr>
      <w:tr w:rsidR="00407D97" w14:paraId="27A1AE0F" w14:textId="77777777">
        <w:trPr>
          <w:trHeight w:val="762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57AD56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U izvještajnom razdoblju Općina Breznica provela je projekt rekonstrukcije krovišta mrtvačnice u Bisagu ukupne vrijednosti 31.713,25 €, za koji je ugovoreno sufinanciranje iz fondova EU kroz natječaj LAG-a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Prizag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407D97" w14:paraId="101BDABE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9F4BFF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3.1. Razvoj predškolskog odgoja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33213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8F3CCA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Obrazovani i zaposleni ljudi</w:t>
            </w:r>
          </w:p>
        </w:tc>
      </w:tr>
      <w:tr w:rsidR="00407D97" w14:paraId="706D51AE" w14:textId="77777777">
        <w:trPr>
          <w:trHeight w:val="1974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A357D5" w14:textId="1B6C27AC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Važniji ostvareni rezultati: U izvještajnom razdoblju Općina Breznica nastavila je s redovitim financiranjem rada Dječjeg vrtića Pčelica Bisag. U izvještajnom razdoblju izrađen je glavni projekt i provedena javna nabave za radove na izgradnji novog područnog dječjeg vrtića  u naselju Breznica. Ukupna vrijednost Projekta izgradnje područnog vrtića u Breznici </w:t>
            </w:r>
            <w:r w:rsidR="005A0B46">
              <w:rPr>
                <w:rFonts w:ascii="Times New Roman" w:hAnsi="Times New Roman"/>
                <w:sz w:val="22"/>
                <w:szCs w:val="22"/>
              </w:rPr>
              <w:t>procijenjena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je na 2.400.000,00 €, a uz financiranje iz EU fondova u iznosu od 689.946,24 € u 2024. godini Općina je osigurala i dodatno </w:t>
            </w:r>
            <w:r w:rsidR="005A0B46">
              <w:rPr>
                <w:rFonts w:ascii="Times New Roman" w:hAnsi="Times New Roman"/>
                <w:sz w:val="22"/>
                <w:szCs w:val="22"/>
              </w:rPr>
              <w:t>sufinanciranje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Projekta iz državnog proračuna u iznosu od 830.053,76 €. Radovi na vrtiću su započeli u listopadu 2024. godine, a u izvještajnom razdoblju za projekt su utrošena sredstva u iznosu od 257.130,64 €. Završetak radova očekuje se krajem 2025. godine.</w:t>
            </w:r>
          </w:p>
        </w:tc>
      </w:tr>
      <w:tr w:rsidR="00407D97" w14:paraId="48732ED5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E36F1B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3.2. Razvoj školstva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2A320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CF155B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Obrazovani i zaposleni ljudi</w:t>
            </w:r>
          </w:p>
        </w:tc>
      </w:tr>
      <w:tr w:rsidR="00407D97" w14:paraId="5C0D4FC0" w14:textId="77777777">
        <w:trPr>
          <w:trHeight w:val="1179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D87501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Općina Breznica je u izvještajnom razdoblju nastavila redovito isplaćivati stipendije studentima s područja Općine. Ukupno je u 2024. godini isplaćeno 9.600,00 € za 11 stipendija. Krajem 2024. godine povećan je i iznos stipendije na 100,00 € mjesečno. Općina Breznica je i u novoj 2024./2025. akademskoj godini nastavila financirati besplatne bilježnice i radne bilježnice za učenike osnovnih škola s područja Općine, za što je utrošeno 5.183,77 €.</w:t>
            </w:r>
          </w:p>
        </w:tc>
      </w:tr>
      <w:tr w:rsidR="00407D97" w14:paraId="402B769D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B94EEC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3.3. Unaprjeđenje sustava socijalne skrbi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1562DE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7E9BCB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407D97" w14:paraId="60A38061" w14:textId="77777777">
        <w:trPr>
          <w:trHeight w:val="1273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7243E5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Općina je u izvještajnom razdoblju nastavila s davanjem naknada za novorođenu djecu, kao i ostalih socijalnih naknada za socijalno ugrožene u cilju smanjenja rizika od siromaštva i socijalne isključenosti. U izvještajnom razdoblju isplaćene su naknade u ukupnom iznosu od 36.058,00 €, od čega naknade za novorođenčad iznose 6.530,00 €, a 20.008,00 € je utrošeno na sufinanciranje usluge vanjskih vrtića za djecu s područja Općine.</w:t>
            </w:r>
          </w:p>
        </w:tc>
      </w:tr>
      <w:tr w:rsidR="00407D97" w14:paraId="42530CFB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81016C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3.4. Razvoj sporta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20739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FE215F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407D97" w14:paraId="531D07D5" w14:textId="77777777">
        <w:trPr>
          <w:trHeight w:val="54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25E05D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 izvještajnom razdoblju Općina Breznica financirala je aktivnosti samo dvije sportske udruge koje djeluju na području Općine Breznica.</w:t>
            </w:r>
          </w:p>
        </w:tc>
      </w:tr>
      <w:tr w:rsidR="00407D97" w14:paraId="0D873EE9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C24B20" w14:textId="77777777" w:rsidR="00407D97" w:rsidRDefault="00A933B3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3.5. Razvoj udruga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C8CED0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B2C047" w14:textId="77777777" w:rsidR="00407D97" w:rsidRDefault="00A933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407D97" w14:paraId="460F9336" w14:textId="77777777">
        <w:trPr>
          <w:trHeight w:val="1274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851F54" w14:textId="77777777" w:rsidR="00407D97" w:rsidRDefault="00A933B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Osim sportskih udruga Općina je u izvještajnom razdoblju nastavila s financiranjem aktivnosti i drugih udruga i organizacija civilnog društva koje djeluju na području Općine Breznica. U izvještajnom razdoblju financirala se i 21 druga udruga i organizacija civilnog društva u ukupnom iznosu od 63.476,04 €, od čega se 46.172,00 € odnosi na financiranje vatrogastva na području Općine.</w:t>
            </w:r>
          </w:p>
        </w:tc>
      </w:tr>
    </w:tbl>
    <w:p w14:paraId="5E8F5336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B781B3B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9B96D65" w14:textId="77777777" w:rsidR="00407D97" w:rsidRDefault="00A933B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Popunjeni tablični predložak izvješća s podacima o napretku u provedbi mjera nalazi se u prilogu i sastavni je dio ovog Izvješća.</w:t>
      </w:r>
    </w:p>
    <w:p w14:paraId="29A66FB1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117B563" w14:textId="77777777" w:rsidR="00407D97" w:rsidRDefault="00407D9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59679DF" w14:textId="77777777" w:rsidR="00407D97" w:rsidRDefault="00A933B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KLASA: 972-03/25-01/02</w:t>
      </w:r>
    </w:p>
    <w:p w14:paraId="68CE30DB" w14:textId="77777777" w:rsidR="00407D97" w:rsidRDefault="00A933B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URBROJ: 2186-23-03-25-1</w:t>
      </w:r>
    </w:p>
    <w:p w14:paraId="49354163" w14:textId="77777777" w:rsidR="00407D97" w:rsidRDefault="00A933B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Bisag, 31.01.2025. godine</w:t>
      </w:r>
    </w:p>
    <w:p w14:paraId="1B1A4829" w14:textId="77777777" w:rsidR="00407D97" w:rsidRDefault="00407D97">
      <w:pPr>
        <w:pStyle w:val="Standard"/>
        <w:rPr>
          <w:rFonts w:ascii="Times New Roman" w:hAnsi="Times New Roman"/>
          <w:sz w:val="22"/>
          <w:szCs w:val="22"/>
        </w:rPr>
      </w:pPr>
    </w:p>
    <w:p w14:paraId="5A4F1486" w14:textId="77777777" w:rsidR="00407D97" w:rsidRDefault="00A933B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Općinski načelnik</w:t>
      </w:r>
    </w:p>
    <w:p w14:paraId="26D34B66" w14:textId="77777777" w:rsidR="00407D97" w:rsidRDefault="00A933B3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Stjepan Krobot</w:t>
      </w:r>
    </w:p>
    <w:sectPr w:rsidR="00407D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A497" w14:textId="77777777" w:rsidR="008E2209" w:rsidRDefault="008E2209">
      <w:r>
        <w:separator/>
      </w:r>
    </w:p>
  </w:endnote>
  <w:endnote w:type="continuationSeparator" w:id="0">
    <w:p w14:paraId="32DFC630" w14:textId="77777777" w:rsidR="008E2209" w:rsidRDefault="008E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variable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FDEB" w14:textId="77777777" w:rsidR="008E2209" w:rsidRDefault="008E2209">
      <w:r>
        <w:rPr>
          <w:color w:val="000000"/>
        </w:rPr>
        <w:separator/>
      </w:r>
    </w:p>
  </w:footnote>
  <w:footnote w:type="continuationSeparator" w:id="0">
    <w:p w14:paraId="31BF58E4" w14:textId="77777777" w:rsidR="008E2209" w:rsidRDefault="008E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B628E"/>
    <w:multiLevelType w:val="multilevel"/>
    <w:tmpl w:val="44C6CC6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086E"/>
    <w:multiLevelType w:val="multilevel"/>
    <w:tmpl w:val="1812BCE0"/>
    <w:styleLink w:val="WWNum48"/>
    <w:lvl w:ilvl="0">
      <w:numFmt w:val="bullet"/>
      <w:lvlText w:val=""/>
      <w:lvlJc w:val="left"/>
      <w:pPr>
        <w:ind w:left="720" w:hanging="360"/>
      </w:pPr>
      <w:rPr>
        <w:rFonts w:ascii="Arial Narrow" w:hAnsi="Arial Narrow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" w15:restartNumberingAfterBreak="0">
    <w:nsid w:val="3D3440F8"/>
    <w:multiLevelType w:val="multilevel"/>
    <w:tmpl w:val="7D5A64D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772"/>
    <w:multiLevelType w:val="multilevel"/>
    <w:tmpl w:val="0C046516"/>
    <w:styleLink w:val="WWNum49"/>
    <w:lvl w:ilvl="0">
      <w:numFmt w:val="bullet"/>
      <w:lvlText w:val=""/>
      <w:lvlJc w:val="left"/>
      <w:pPr>
        <w:ind w:left="720" w:hanging="360"/>
      </w:pPr>
      <w:rPr>
        <w:rFonts w:ascii="Arial Narrow" w:hAnsi="Arial Narrow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4EEB5A49"/>
    <w:multiLevelType w:val="multilevel"/>
    <w:tmpl w:val="B1BAD9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E206D"/>
    <w:multiLevelType w:val="multilevel"/>
    <w:tmpl w:val="39DAF08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cs="DejaVu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E77CE"/>
    <w:multiLevelType w:val="multilevel"/>
    <w:tmpl w:val="F146A5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1ED1168"/>
    <w:multiLevelType w:val="multilevel"/>
    <w:tmpl w:val="CABC286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46E2A"/>
    <w:multiLevelType w:val="multilevel"/>
    <w:tmpl w:val="16F4DBA6"/>
    <w:styleLink w:val="WWNum50"/>
    <w:lvl w:ilvl="0">
      <w:numFmt w:val="bullet"/>
      <w:lvlText w:val=""/>
      <w:lvlJc w:val="left"/>
      <w:pPr>
        <w:ind w:left="720" w:hanging="360"/>
      </w:pPr>
      <w:rPr>
        <w:rFonts w:ascii="Arial Narrow" w:hAnsi="Arial Narrow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9" w15:restartNumberingAfterBreak="0">
    <w:nsid w:val="758361CD"/>
    <w:multiLevelType w:val="multilevel"/>
    <w:tmpl w:val="7884D7C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7466"/>
    <w:multiLevelType w:val="multilevel"/>
    <w:tmpl w:val="A18A9D64"/>
    <w:styleLink w:val="WWNum13"/>
    <w:lvl w:ilvl="0">
      <w:numFmt w:val="bullet"/>
      <w:lvlText w:val=""/>
      <w:lvlJc w:val="left"/>
      <w:pPr>
        <w:ind w:left="720" w:hanging="360"/>
      </w:pPr>
      <w:rPr>
        <w:rFonts w:ascii="Arial Narrow" w:hAnsi="Arial Narrow" w:cs="Symbol"/>
        <w:b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cs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cs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cs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cs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cs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cs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cs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cs="Symbol"/>
        <w:sz w:val="20"/>
      </w:rPr>
    </w:lvl>
  </w:abstractNum>
  <w:num w:numId="1" w16cid:durableId="357437271">
    <w:abstractNumId w:val="4"/>
  </w:num>
  <w:num w:numId="2" w16cid:durableId="1202011913">
    <w:abstractNumId w:val="3"/>
  </w:num>
  <w:num w:numId="3" w16cid:durableId="1010106782">
    <w:abstractNumId w:val="10"/>
  </w:num>
  <w:num w:numId="4" w16cid:durableId="772701955">
    <w:abstractNumId w:val="1"/>
  </w:num>
  <w:num w:numId="5" w16cid:durableId="1352797580">
    <w:abstractNumId w:val="9"/>
  </w:num>
  <w:num w:numId="6" w16cid:durableId="1214075054">
    <w:abstractNumId w:val="7"/>
  </w:num>
  <w:num w:numId="7" w16cid:durableId="751783749">
    <w:abstractNumId w:val="5"/>
  </w:num>
  <w:num w:numId="8" w16cid:durableId="1660379671">
    <w:abstractNumId w:val="2"/>
  </w:num>
  <w:num w:numId="9" w16cid:durableId="95753080">
    <w:abstractNumId w:val="8"/>
  </w:num>
  <w:num w:numId="10" w16cid:durableId="921184847">
    <w:abstractNumId w:val="0"/>
  </w:num>
  <w:num w:numId="11" w16cid:durableId="233972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97"/>
    <w:rsid w:val="00107C25"/>
    <w:rsid w:val="00264EC0"/>
    <w:rsid w:val="00407D97"/>
    <w:rsid w:val="00522B86"/>
    <w:rsid w:val="005A0B46"/>
    <w:rsid w:val="00761074"/>
    <w:rsid w:val="008E2209"/>
    <w:rsid w:val="009159E1"/>
    <w:rsid w:val="00A02F48"/>
    <w:rsid w:val="00A933B3"/>
    <w:rsid w:val="00E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343A"/>
  <w15:docId w15:val="{0807355E-D380-4E68-A847-2E09D410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Heading"/>
    <w:uiPriority w:val="9"/>
    <w:qFormat/>
    <w:pPr>
      <w:outlineLv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lomakpopisa">
    <w:name w:val="List Paragraph"/>
    <w:basedOn w:val="Standard"/>
    <w:pPr>
      <w:spacing w:after="160"/>
      <w:ind w:left="720"/>
      <w:contextualSpacing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ListLabel1105">
    <w:name w:val="ListLabel 1105"/>
    <w:rPr>
      <w:rFonts w:ascii="Arial Narrow" w:eastAsia="Arial Narrow" w:hAnsi="Arial Narrow" w:cs="Symbol"/>
      <w:b/>
      <w:sz w:val="24"/>
    </w:rPr>
  </w:style>
  <w:style w:type="character" w:customStyle="1" w:styleId="ListLabel1106">
    <w:name w:val="ListLabel 1106"/>
    <w:rPr>
      <w:rFonts w:cs="Courier New"/>
    </w:rPr>
  </w:style>
  <w:style w:type="character" w:customStyle="1" w:styleId="ListLabel1107">
    <w:name w:val="ListLabel 1107"/>
    <w:rPr>
      <w:rFonts w:cs="Wingdings"/>
    </w:rPr>
  </w:style>
  <w:style w:type="character" w:customStyle="1" w:styleId="ListLabel1108">
    <w:name w:val="ListLabel 1108"/>
    <w:rPr>
      <w:rFonts w:cs="Symbol"/>
    </w:rPr>
  </w:style>
  <w:style w:type="character" w:customStyle="1" w:styleId="ListLabel1109">
    <w:name w:val="ListLabel 1109"/>
    <w:rPr>
      <w:rFonts w:cs="Courier New"/>
    </w:rPr>
  </w:style>
  <w:style w:type="character" w:customStyle="1" w:styleId="ListLabel1110">
    <w:name w:val="ListLabel 1110"/>
    <w:rPr>
      <w:rFonts w:cs="Wingdings"/>
    </w:rPr>
  </w:style>
  <w:style w:type="character" w:customStyle="1" w:styleId="ListLabel1111">
    <w:name w:val="ListLabel 1111"/>
    <w:rPr>
      <w:rFonts w:cs="Symbol"/>
    </w:rPr>
  </w:style>
  <w:style w:type="character" w:customStyle="1" w:styleId="ListLabel1112">
    <w:name w:val="ListLabel 1112"/>
    <w:rPr>
      <w:rFonts w:cs="Courier New"/>
    </w:rPr>
  </w:style>
  <w:style w:type="character" w:customStyle="1" w:styleId="ListLabel1113">
    <w:name w:val="ListLabel 1113"/>
    <w:rPr>
      <w:rFonts w:cs="Wingdings"/>
    </w:rPr>
  </w:style>
  <w:style w:type="character" w:customStyle="1" w:styleId="ListLabel781">
    <w:name w:val="ListLabel 781"/>
    <w:rPr>
      <w:rFonts w:ascii="Arial Narrow" w:eastAsia="Arial Narrow" w:hAnsi="Arial Narrow" w:cs="Symbol"/>
      <w:b/>
      <w:sz w:val="24"/>
    </w:rPr>
  </w:style>
  <w:style w:type="character" w:customStyle="1" w:styleId="ListLabel782">
    <w:name w:val="ListLabel 782"/>
    <w:rPr>
      <w:rFonts w:cs="Symbol"/>
      <w:sz w:val="20"/>
    </w:rPr>
  </w:style>
  <w:style w:type="character" w:customStyle="1" w:styleId="ListLabel783">
    <w:name w:val="ListLabel 783"/>
    <w:rPr>
      <w:rFonts w:cs="Symbol"/>
      <w:sz w:val="20"/>
    </w:rPr>
  </w:style>
  <w:style w:type="character" w:customStyle="1" w:styleId="ListLabel784">
    <w:name w:val="ListLabel 784"/>
    <w:rPr>
      <w:rFonts w:cs="Symbol"/>
      <w:sz w:val="20"/>
    </w:rPr>
  </w:style>
  <w:style w:type="character" w:customStyle="1" w:styleId="ListLabel785">
    <w:name w:val="ListLabel 785"/>
    <w:rPr>
      <w:rFonts w:cs="Symbol"/>
      <w:sz w:val="20"/>
    </w:rPr>
  </w:style>
  <w:style w:type="character" w:customStyle="1" w:styleId="ListLabel786">
    <w:name w:val="ListLabel 786"/>
    <w:rPr>
      <w:rFonts w:cs="Symbol"/>
      <w:sz w:val="20"/>
    </w:rPr>
  </w:style>
  <w:style w:type="character" w:customStyle="1" w:styleId="ListLabel787">
    <w:name w:val="ListLabel 787"/>
    <w:rPr>
      <w:rFonts w:cs="Symbol"/>
      <w:sz w:val="20"/>
    </w:rPr>
  </w:style>
  <w:style w:type="character" w:customStyle="1" w:styleId="ListLabel788">
    <w:name w:val="ListLabel 788"/>
    <w:rPr>
      <w:rFonts w:cs="Symbol"/>
      <w:sz w:val="20"/>
    </w:rPr>
  </w:style>
  <w:style w:type="character" w:customStyle="1" w:styleId="ListLabel789">
    <w:name w:val="ListLabel 789"/>
    <w:rPr>
      <w:rFonts w:cs="Symbol"/>
      <w:sz w:val="20"/>
    </w:rPr>
  </w:style>
  <w:style w:type="character" w:customStyle="1" w:styleId="ListLabel1096">
    <w:name w:val="ListLabel 1096"/>
    <w:rPr>
      <w:rFonts w:ascii="Arial Narrow" w:eastAsia="Arial Narrow" w:hAnsi="Arial Narrow" w:cs="Symbol"/>
      <w:b/>
      <w:sz w:val="24"/>
    </w:rPr>
  </w:style>
  <w:style w:type="character" w:customStyle="1" w:styleId="ListLabel1097">
    <w:name w:val="ListLabel 1097"/>
    <w:rPr>
      <w:rFonts w:cs="Courier New"/>
    </w:rPr>
  </w:style>
  <w:style w:type="character" w:customStyle="1" w:styleId="ListLabel1098">
    <w:name w:val="ListLabel 1098"/>
    <w:rPr>
      <w:rFonts w:cs="Wingdings"/>
    </w:rPr>
  </w:style>
  <w:style w:type="character" w:customStyle="1" w:styleId="ListLabel1099">
    <w:name w:val="ListLabel 1099"/>
    <w:rPr>
      <w:rFonts w:cs="Symbol"/>
    </w:rPr>
  </w:style>
  <w:style w:type="character" w:customStyle="1" w:styleId="ListLabel1100">
    <w:name w:val="ListLabel 1100"/>
    <w:rPr>
      <w:rFonts w:cs="Courier New"/>
    </w:rPr>
  </w:style>
  <w:style w:type="character" w:customStyle="1" w:styleId="ListLabel1101">
    <w:name w:val="ListLabel 1101"/>
    <w:rPr>
      <w:rFonts w:cs="Wingdings"/>
    </w:rPr>
  </w:style>
  <w:style w:type="character" w:customStyle="1" w:styleId="ListLabel1102">
    <w:name w:val="ListLabel 1102"/>
    <w:rPr>
      <w:rFonts w:cs="Symbol"/>
    </w:rPr>
  </w:style>
  <w:style w:type="character" w:customStyle="1" w:styleId="ListLabel1103">
    <w:name w:val="ListLabel 1103"/>
    <w:rPr>
      <w:rFonts w:cs="Courier New"/>
    </w:rPr>
  </w:style>
  <w:style w:type="character" w:customStyle="1" w:styleId="ListLabel1104">
    <w:name w:val="ListLabel 1104"/>
    <w:rPr>
      <w:rFonts w:cs="Wingdings"/>
    </w:rPr>
  </w:style>
  <w:style w:type="character" w:customStyle="1" w:styleId="ListLabel780">
    <w:name w:val="ListLabel 780"/>
    <w:rPr>
      <w:rFonts w:cs="DejaVu Sans"/>
    </w:rPr>
  </w:style>
  <w:style w:type="character" w:customStyle="1" w:styleId="ListLabel1114">
    <w:name w:val="ListLabel 1114"/>
    <w:rPr>
      <w:rFonts w:ascii="Arial Narrow" w:eastAsia="Arial Narrow" w:hAnsi="Arial Narrow" w:cs="Symbol"/>
      <w:b/>
      <w:sz w:val="24"/>
    </w:rPr>
  </w:style>
  <w:style w:type="character" w:customStyle="1" w:styleId="ListLabel1115">
    <w:name w:val="ListLabel 1115"/>
    <w:rPr>
      <w:rFonts w:cs="Courier New"/>
    </w:rPr>
  </w:style>
  <w:style w:type="character" w:customStyle="1" w:styleId="ListLabel1116">
    <w:name w:val="ListLabel 1116"/>
    <w:rPr>
      <w:rFonts w:cs="Wingdings"/>
    </w:rPr>
  </w:style>
  <w:style w:type="character" w:customStyle="1" w:styleId="ListLabel1117">
    <w:name w:val="ListLabel 1117"/>
    <w:rPr>
      <w:rFonts w:cs="Symbol"/>
    </w:rPr>
  </w:style>
  <w:style w:type="character" w:customStyle="1" w:styleId="ListLabel1118">
    <w:name w:val="ListLabel 1118"/>
    <w:rPr>
      <w:rFonts w:cs="Courier New"/>
    </w:rPr>
  </w:style>
  <w:style w:type="character" w:customStyle="1" w:styleId="ListLabel1119">
    <w:name w:val="ListLabel 1119"/>
    <w:rPr>
      <w:rFonts w:cs="Wingdings"/>
    </w:rPr>
  </w:style>
  <w:style w:type="character" w:customStyle="1" w:styleId="ListLabel1120">
    <w:name w:val="ListLabel 1120"/>
    <w:rPr>
      <w:rFonts w:cs="Symbol"/>
    </w:rPr>
  </w:style>
  <w:style w:type="character" w:customStyle="1" w:styleId="ListLabel1121">
    <w:name w:val="ListLabel 1121"/>
    <w:rPr>
      <w:rFonts w:cs="Courier New"/>
    </w:rPr>
  </w:style>
  <w:style w:type="character" w:customStyle="1" w:styleId="ListLabel1122">
    <w:name w:val="ListLabel 1122"/>
    <w:rPr>
      <w:rFonts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2">
    <w:name w:val="WWNum2"/>
    <w:basedOn w:val="Bezpopisa"/>
    <w:pPr>
      <w:numPr>
        <w:numId w:val="1"/>
      </w:numPr>
    </w:pPr>
  </w:style>
  <w:style w:type="numbering" w:customStyle="1" w:styleId="WWNum49">
    <w:name w:val="WWNum49"/>
    <w:basedOn w:val="Bezpopisa"/>
    <w:pPr>
      <w:numPr>
        <w:numId w:val="2"/>
      </w:numPr>
    </w:pPr>
  </w:style>
  <w:style w:type="numbering" w:customStyle="1" w:styleId="WWNum13">
    <w:name w:val="WWNum13"/>
    <w:basedOn w:val="Bezpopisa"/>
    <w:pPr>
      <w:numPr>
        <w:numId w:val="3"/>
      </w:numPr>
    </w:pPr>
  </w:style>
  <w:style w:type="numbering" w:customStyle="1" w:styleId="WWNum48">
    <w:name w:val="WWNum48"/>
    <w:basedOn w:val="Bezpopisa"/>
    <w:pPr>
      <w:numPr>
        <w:numId w:val="4"/>
      </w:numPr>
    </w:pPr>
  </w:style>
  <w:style w:type="numbering" w:customStyle="1" w:styleId="WWNum8">
    <w:name w:val="WWNum8"/>
    <w:basedOn w:val="Bezpopisa"/>
    <w:pPr>
      <w:numPr>
        <w:numId w:val="5"/>
      </w:numPr>
    </w:pPr>
  </w:style>
  <w:style w:type="numbering" w:customStyle="1" w:styleId="WWNum9">
    <w:name w:val="WWNum9"/>
    <w:basedOn w:val="Bezpopisa"/>
    <w:pPr>
      <w:numPr>
        <w:numId w:val="6"/>
      </w:numPr>
    </w:pPr>
  </w:style>
  <w:style w:type="numbering" w:customStyle="1" w:styleId="WWNum10">
    <w:name w:val="WWNum10"/>
    <w:basedOn w:val="Bezpopisa"/>
    <w:pPr>
      <w:numPr>
        <w:numId w:val="7"/>
      </w:numPr>
    </w:pPr>
  </w:style>
  <w:style w:type="numbering" w:customStyle="1" w:styleId="WWNum11">
    <w:name w:val="WWNum11"/>
    <w:basedOn w:val="Bezpopisa"/>
    <w:pPr>
      <w:numPr>
        <w:numId w:val="8"/>
      </w:numPr>
    </w:pPr>
  </w:style>
  <w:style w:type="numbering" w:customStyle="1" w:styleId="WWNum50">
    <w:name w:val="WWNum50"/>
    <w:basedOn w:val="Bezpopisa"/>
    <w:pPr>
      <w:numPr>
        <w:numId w:val="9"/>
      </w:numPr>
    </w:pPr>
  </w:style>
  <w:style w:type="numbering" w:customStyle="1" w:styleId="WWNum12">
    <w:name w:val="WWNum12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4245</Words>
  <Characters>24199</Characters>
  <Application>Microsoft Office Word</Application>
  <DocSecurity>0</DocSecurity>
  <Lines>201</Lines>
  <Paragraphs>56</Paragraphs>
  <ScaleCrop>false</ScaleCrop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F</cp:lastModifiedBy>
  <cp:revision>8</cp:revision>
  <cp:lastPrinted>2025-02-11T07:15:00Z</cp:lastPrinted>
  <dcterms:created xsi:type="dcterms:W3CDTF">2025-02-10T10:57:00Z</dcterms:created>
  <dcterms:modified xsi:type="dcterms:W3CDTF">2025-02-11T07:16:00Z</dcterms:modified>
</cp:coreProperties>
</file>